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BEA0" w14:textId="2BCEC1F8" w:rsidR="00E0503E" w:rsidRDefault="00E0503E" w:rsidP="004B0C3E">
      <w:pPr>
        <w:pStyle w:val="NormalWeb"/>
        <w:rPr>
          <w:rFonts w:ascii="Calibri" w:hAnsi="Calibri" w:cs="Calibri"/>
          <w:b/>
          <w:bCs/>
          <w:sz w:val="22"/>
          <w:szCs w:val="22"/>
        </w:rPr>
      </w:pPr>
      <w:proofErr w:type="gramStart"/>
      <w:r>
        <w:rPr>
          <w:rFonts w:ascii="Calibri" w:hAnsi="Calibri" w:cs="Calibri"/>
          <w:b/>
          <w:bCs/>
          <w:sz w:val="22"/>
          <w:szCs w:val="22"/>
        </w:rPr>
        <w:t>mile stone</w:t>
      </w:r>
      <w:proofErr w:type="gramEnd"/>
      <w:r>
        <w:rPr>
          <w:rFonts w:ascii="Calibri" w:hAnsi="Calibri" w:cs="Calibri"/>
          <w:b/>
          <w:bCs/>
          <w:sz w:val="22"/>
          <w:szCs w:val="22"/>
        </w:rPr>
        <w:t xml:space="preserve"> one </w:t>
      </w:r>
    </w:p>
    <w:p w14:paraId="7B5B4882" w14:textId="25D8494C" w:rsidR="004B0C3E" w:rsidRDefault="004B0C3E" w:rsidP="004B0C3E">
      <w:pPr>
        <w:pStyle w:val="NormalWeb"/>
      </w:pPr>
      <w:r>
        <w:rPr>
          <w:rFonts w:ascii="Calibri" w:hAnsi="Calibri" w:cs="Calibri"/>
          <w:b/>
          <w:bCs/>
          <w:sz w:val="22"/>
          <w:szCs w:val="22"/>
        </w:rPr>
        <w:t xml:space="preserve">Overview: </w:t>
      </w:r>
      <w:r>
        <w:rPr>
          <w:rFonts w:ascii="Calibri" w:hAnsi="Calibri" w:cs="Calibri"/>
          <w:sz w:val="22"/>
          <w:szCs w:val="22"/>
        </w:rPr>
        <w:t xml:space="preserve">For this first milestone, due in </w:t>
      </w:r>
      <w:r>
        <w:rPr>
          <w:rFonts w:ascii="Calibri" w:hAnsi="Calibri" w:cs="Calibri"/>
          <w:b/>
          <w:bCs/>
          <w:sz w:val="22"/>
          <w:szCs w:val="22"/>
        </w:rPr>
        <w:t>Module Three</w:t>
      </w:r>
      <w:r>
        <w:rPr>
          <w:rFonts w:ascii="Calibri" w:hAnsi="Calibri" w:cs="Calibri"/>
          <w:sz w:val="22"/>
          <w:szCs w:val="22"/>
        </w:rPr>
        <w:t xml:space="preserve">, you will analyze HR strategic engagement initiatives for attracting, retaining, and rewarding employees. The four critical </w:t>
      </w:r>
      <w:proofErr w:type="gramStart"/>
      <w:r>
        <w:rPr>
          <w:rFonts w:ascii="Calibri" w:hAnsi="Calibri" w:cs="Calibri"/>
          <w:sz w:val="22"/>
          <w:szCs w:val="22"/>
        </w:rPr>
        <w:t>element</w:t>
      </w:r>
      <w:proofErr w:type="gramEnd"/>
      <w:r>
        <w:rPr>
          <w:rFonts w:ascii="Calibri" w:hAnsi="Calibri" w:cs="Calibri"/>
          <w:sz w:val="22"/>
          <w:szCs w:val="22"/>
        </w:rPr>
        <w:t xml:space="preserve"> focus on talent acquisition, employee engagement and retention, learning and development, and total rewards. </w:t>
      </w:r>
    </w:p>
    <w:p w14:paraId="77F9A1A1" w14:textId="77777777" w:rsidR="004B0C3E" w:rsidRDefault="004B0C3E" w:rsidP="004B0C3E">
      <w:pPr>
        <w:pStyle w:val="NormalWeb"/>
      </w:pPr>
      <w:r>
        <w:rPr>
          <w:rFonts w:ascii="Calibri" w:hAnsi="Calibri" w:cs="Calibri"/>
          <w:b/>
          <w:bCs/>
          <w:sz w:val="22"/>
          <w:szCs w:val="22"/>
        </w:rPr>
        <w:t xml:space="preserve">Prompt: </w:t>
      </w:r>
      <w:r>
        <w:rPr>
          <w:rFonts w:ascii="Calibri" w:hAnsi="Calibri" w:cs="Calibri"/>
          <w:sz w:val="22"/>
          <w:szCs w:val="22"/>
        </w:rPr>
        <w:t xml:space="preserve">Refer to the chapter readings and module resources to support your responses to each of the four critical elements below. Carefully read and address each critical element as written, using detailed and informative analysis that conveys critical thinking. The four critical elements are aligned to the </w:t>
      </w:r>
      <w:r>
        <w:rPr>
          <w:rFonts w:ascii="Calibri" w:hAnsi="Calibri" w:cs="Calibri"/>
          <w:b/>
          <w:bCs/>
          <w:sz w:val="22"/>
          <w:szCs w:val="22"/>
        </w:rPr>
        <w:t xml:space="preserve">people </w:t>
      </w:r>
      <w:r>
        <w:rPr>
          <w:rFonts w:ascii="Calibri" w:hAnsi="Calibri" w:cs="Calibri"/>
          <w:sz w:val="22"/>
          <w:szCs w:val="22"/>
        </w:rPr>
        <w:t xml:space="preserve">technical competency within the HR knowledge domain. </w:t>
      </w:r>
    </w:p>
    <w:p w14:paraId="3EBA87D0" w14:textId="77777777" w:rsidR="004B0C3E" w:rsidRDefault="004B0C3E" w:rsidP="004B0C3E">
      <w:pPr>
        <w:pStyle w:val="NormalWeb"/>
      </w:pPr>
      <w:r>
        <w:rPr>
          <w:rFonts w:ascii="Calibri" w:hAnsi="Calibri" w:cs="Calibri"/>
          <w:sz w:val="22"/>
          <w:szCs w:val="22"/>
        </w:rPr>
        <w:t xml:space="preserve">Specifically, the following </w:t>
      </w:r>
      <w:r>
        <w:rPr>
          <w:rFonts w:ascii="Calibri" w:hAnsi="Calibri" w:cs="Calibri"/>
          <w:b/>
          <w:bCs/>
          <w:sz w:val="22"/>
          <w:szCs w:val="22"/>
        </w:rPr>
        <w:t xml:space="preserve">critical elements </w:t>
      </w:r>
      <w:r>
        <w:rPr>
          <w:rFonts w:ascii="Calibri" w:hAnsi="Calibri" w:cs="Calibri"/>
          <w:sz w:val="22"/>
          <w:szCs w:val="22"/>
        </w:rPr>
        <w:t xml:space="preserve">must be addressed: </w:t>
      </w:r>
    </w:p>
    <w:p w14:paraId="14F906D0" w14:textId="77777777" w:rsidR="004B0C3E" w:rsidRDefault="004B0C3E" w:rsidP="004B0C3E">
      <w:pPr>
        <w:pStyle w:val="NormalWeb"/>
      </w:pPr>
      <w:r>
        <w:rPr>
          <w:rFonts w:ascii="SymbolMT" w:hAnsi="SymbolMT"/>
          <w:sz w:val="22"/>
          <w:szCs w:val="22"/>
        </w:rPr>
        <w:sym w:font="Symbol" w:char="F0B7"/>
      </w:r>
      <w:r>
        <w:rPr>
          <w:rFonts w:ascii="SymbolMT" w:hAnsi="SymbolMT"/>
          <w:sz w:val="22"/>
          <w:szCs w:val="22"/>
        </w:rPr>
        <w:t xml:space="preserve"> </w:t>
      </w:r>
      <w:r>
        <w:rPr>
          <w:rFonts w:ascii="Calibri" w:hAnsi="Calibri" w:cs="Calibri"/>
          <w:b/>
          <w:bCs/>
          <w:sz w:val="22"/>
          <w:szCs w:val="22"/>
        </w:rPr>
        <w:t xml:space="preserve">Talent Acquisition: </w:t>
      </w:r>
      <w:r>
        <w:rPr>
          <w:rFonts w:ascii="Calibri" w:hAnsi="Calibri" w:cs="Calibri"/>
          <w:sz w:val="22"/>
          <w:szCs w:val="22"/>
        </w:rPr>
        <w:t xml:space="preserve">Determine appropriate strategies for acquiring qualified </w:t>
      </w:r>
      <w:proofErr w:type="gramStart"/>
      <w:r>
        <w:rPr>
          <w:rFonts w:ascii="Calibri" w:hAnsi="Calibri" w:cs="Calibri"/>
          <w:sz w:val="22"/>
          <w:szCs w:val="22"/>
        </w:rPr>
        <w:t>talent, and</w:t>
      </w:r>
      <w:proofErr w:type="gramEnd"/>
      <w:r>
        <w:rPr>
          <w:rFonts w:ascii="Calibri" w:hAnsi="Calibri" w:cs="Calibri"/>
          <w:sz w:val="22"/>
          <w:szCs w:val="22"/>
        </w:rPr>
        <w:t xml:space="preserve"> explain how the strategies support organizational goals.</w:t>
      </w:r>
      <w:r>
        <w:rPr>
          <w:rFonts w:ascii="Calibri" w:hAnsi="Calibri" w:cs="Calibri"/>
          <w:sz w:val="22"/>
          <w:szCs w:val="22"/>
        </w:rPr>
        <w:br/>
      </w:r>
      <w:r>
        <w:rPr>
          <w:rFonts w:ascii="SymbolMT" w:hAnsi="SymbolMT"/>
          <w:sz w:val="22"/>
          <w:szCs w:val="22"/>
        </w:rPr>
        <w:sym w:font="Symbol" w:char="F0B7"/>
      </w:r>
      <w:r>
        <w:rPr>
          <w:rFonts w:ascii="SymbolMT" w:hAnsi="SymbolMT"/>
          <w:sz w:val="22"/>
          <w:szCs w:val="22"/>
        </w:rPr>
        <w:t xml:space="preserve"> </w:t>
      </w:r>
      <w:r>
        <w:rPr>
          <w:rFonts w:ascii="Calibri" w:hAnsi="Calibri" w:cs="Calibri"/>
          <w:b/>
          <w:bCs/>
          <w:sz w:val="22"/>
          <w:szCs w:val="22"/>
        </w:rPr>
        <w:t xml:space="preserve">Employee Engagement and Retention: </w:t>
      </w:r>
      <w:r>
        <w:rPr>
          <w:rFonts w:ascii="Calibri" w:hAnsi="Calibri" w:cs="Calibri"/>
          <w:sz w:val="22"/>
          <w:szCs w:val="22"/>
        </w:rPr>
        <w:t xml:space="preserve">Determine appropriate employee engagement strategies and explain how this approach will increase retention. </w:t>
      </w:r>
      <w:r>
        <w:rPr>
          <w:rFonts w:ascii="SymbolMT" w:hAnsi="SymbolMT"/>
          <w:sz w:val="22"/>
          <w:szCs w:val="22"/>
        </w:rPr>
        <w:sym w:font="Symbol" w:char="F0B7"/>
      </w:r>
      <w:r>
        <w:rPr>
          <w:rFonts w:ascii="SymbolMT" w:hAnsi="SymbolMT"/>
          <w:sz w:val="22"/>
          <w:szCs w:val="22"/>
        </w:rPr>
        <w:t xml:space="preserve"> </w:t>
      </w:r>
      <w:r>
        <w:rPr>
          <w:rFonts w:ascii="Calibri" w:hAnsi="Calibri" w:cs="Calibri"/>
          <w:b/>
          <w:bCs/>
          <w:sz w:val="22"/>
          <w:szCs w:val="22"/>
        </w:rPr>
        <w:t xml:space="preserve">Learning and Development: </w:t>
      </w:r>
      <w:r>
        <w:rPr>
          <w:rFonts w:ascii="Calibri" w:hAnsi="Calibri" w:cs="Calibri"/>
          <w:sz w:val="22"/>
          <w:szCs w:val="22"/>
        </w:rPr>
        <w:t xml:space="preserve">Determine learning and development opportunities aimed toward attracting and retaining qualified talent within the </w:t>
      </w:r>
    </w:p>
    <w:p w14:paraId="308721A5" w14:textId="77777777" w:rsidR="004B0C3E" w:rsidRDefault="004B0C3E" w:rsidP="004B0C3E">
      <w:pPr>
        <w:pStyle w:val="NormalWeb"/>
      </w:pPr>
      <w:r>
        <w:rPr>
          <w:rFonts w:ascii="Calibri" w:hAnsi="Calibri" w:cs="Calibri"/>
          <w:sz w:val="22"/>
          <w:szCs w:val="22"/>
        </w:rPr>
        <w:t>organization.</w:t>
      </w:r>
      <w:r>
        <w:rPr>
          <w:rFonts w:ascii="Calibri" w:hAnsi="Calibri" w:cs="Calibri"/>
          <w:sz w:val="22"/>
          <w:szCs w:val="22"/>
        </w:rPr>
        <w:br/>
      </w:r>
      <w:r>
        <w:rPr>
          <w:rFonts w:ascii="SymbolMT" w:hAnsi="SymbolMT"/>
          <w:sz w:val="22"/>
          <w:szCs w:val="22"/>
        </w:rPr>
        <w:sym w:font="Symbol" w:char="F0B7"/>
      </w:r>
      <w:r>
        <w:rPr>
          <w:rFonts w:ascii="SymbolMT" w:hAnsi="SymbolMT"/>
          <w:sz w:val="22"/>
          <w:szCs w:val="22"/>
        </w:rPr>
        <w:t xml:space="preserve"> </w:t>
      </w:r>
      <w:r>
        <w:rPr>
          <w:rFonts w:ascii="Calibri" w:hAnsi="Calibri" w:cs="Calibri"/>
          <w:b/>
          <w:bCs/>
          <w:sz w:val="22"/>
          <w:szCs w:val="22"/>
        </w:rPr>
        <w:t xml:space="preserve">Total Rewards: </w:t>
      </w:r>
      <w:r>
        <w:rPr>
          <w:rFonts w:ascii="Calibri" w:hAnsi="Calibri" w:cs="Calibri"/>
          <w:sz w:val="22"/>
          <w:szCs w:val="22"/>
        </w:rPr>
        <w:t xml:space="preserve">Identify appropriate total rewards strategies to increase employee retention, and explain how these strategies support the goals of the </w:t>
      </w:r>
    </w:p>
    <w:p w14:paraId="4B2286BD" w14:textId="77777777" w:rsidR="004B0C3E" w:rsidRDefault="004B0C3E" w:rsidP="004B0C3E">
      <w:pPr>
        <w:pStyle w:val="NormalWeb"/>
      </w:pPr>
      <w:r>
        <w:rPr>
          <w:rFonts w:ascii="Calibri" w:hAnsi="Calibri" w:cs="Calibri"/>
          <w:sz w:val="22"/>
          <w:szCs w:val="22"/>
        </w:rPr>
        <w:t>organization.</w:t>
      </w:r>
      <w:r>
        <w:rPr>
          <w:rFonts w:ascii="Calibri" w:hAnsi="Calibri" w:cs="Calibri"/>
          <w:sz w:val="22"/>
          <w:szCs w:val="22"/>
        </w:rPr>
        <w:br/>
        <w:t xml:space="preserve">Be sure to incorporate instructor feedback on this milestone into your final submission. </w:t>
      </w:r>
    </w:p>
    <w:p w14:paraId="0697EBA9" w14:textId="77777777" w:rsidR="004B0C3E" w:rsidRDefault="004B0C3E" w:rsidP="004B0C3E">
      <w:pPr>
        <w:pStyle w:val="NormalWeb"/>
      </w:pPr>
      <w:r>
        <w:rPr>
          <w:rFonts w:ascii="Calibri" w:hAnsi="Calibri" w:cs="Calibri"/>
          <w:b/>
          <w:bCs/>
        </w:rPr>
        <w:t>Rubric</w:t>
      </w:r>
      <w:r>
        <w:rPr>
          <w:rFonts w:ascii="Calibri" w:hAnsi="Calibri" w:cs="Calibri"/>
          <w:b/>
          <w:bCs/>
        </w:rPr>
        <w:br/>
      </w:r>
      <w:r>
        <w:rPr>
          <w:rFonts w:ascii="Calibri" w:hAnsi="Calibri" w:cs="Calibri"/>
          <w:b/>
          <w:bCs/>
          <w:sz w:val="22"/>
          <w:szCs w:val="22"/>
        </w:rPr>
        <w:t xml:space="preserve">Guidelines for Submission: </w:t>
      </w:r>
      <w:r>
        <w:rPr>
          <w:rFonts w:ascii="Calibri" w:hAnsi="Calibri" w:cs="Calibri"/>
          <w:sz w:val="22"/>
          <w:szCs w:val="22"/>
        </w:rPr>
        <w:t xml:space="preserve">This milestone must be submitted as a 3- to 4-page Word document with double spacing, 12-point Times New Roman font, and one- </w:t>
      </w:r>
    </w:p>
    <w:p w14:paraId="0D38748F" w14:textId="77777777" w:rsidR="004B0C3E" w:rsidRDefault="004B0C3E" w:rsidP="004B0C3E">
      <w:pPr>
        <w:pStyle w:val="NormalWeb"/>
      </w:pPr>
      <w:r>
        <w:rPr>
          <w:rFonts w:ascii="Calibri" w:hAnsi="Calibri" w:cs="Calibri"/>
          <w:sz w:val="22"/>
          <w:szCs w:val="22"/>
        </w:rPr>
        <w:t xml:space="preserve">inch margins. Use the latest edition of the APA manual for formatting and citations. </w:t>
      </w:r>
    </w:p>
    <w:p w14:paraId="49DC5456" w14:textId="77777777" w:rsidR="004B0C3E" w:rsidRDefault="004B0C3E" w:rsidP="004B0C3E">
      <w:pPr>
        <w:pStyle w:val="NormalWeb"/>
      </w:pPr>
      <w:r>
        <w:rPr>
          <w:rFonts w:ascii="Calibri" w:hAnsi="Calibri" w:cs="Calibri"/>
          <w:sz w:val="22"/>
          <w:szCs w:val="22"/>
        </w:rPr>
        <w:t xml:space="preserve">Note that the grading rubric for this milestone submission is not identical to that of the final project. The Final Project Rubric will include an additional “Exemplary” category that provides guidance as to how you can go above and beyond “Proficient” in your final submission. </w:t>
      </w:r>
    </w:p>
    <w:p w14:paraId="6307D21F" w14:textId="77777777" w:rsidR="00624938" w:rsidRDefault="003F247F"/>
    <w:sectPr w:rsidR="00624938" w:rsidSect="00280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M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3E"/>
    <w:rsid w:val="002800BB"/>
    <w:rsid w:val="003F247F"/>
    <w:rsid w:val="00427EE2"/>
    <w:rsid w:val="004B0C3E"/>
    <w:rsid w:val="00E05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CAB7"/>
  <w15:chartTrackingRefBased/>
  <w15:docId w15:val="{15A49177-72F2-0242-9F0E-678B6158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0C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001725">
      <w:bodyDiv w:val="1"/>
      <w:marLeft w:val="0"/>
      <w:marRight w:val="0"/>
      <w:marTop w:val="0"/>
      <w:marBottom w:val="0"/>
      <w:divBdr>
        <w:top w:val="none" w:sz="0" w:space="0" w:color="auto"/>
        <w:left w:val="none" w:sz="0" w:space="0" w:color="auto"/>
        <w:bottom w:val="none" w:sz="0" w:space="0" w:color="auto"/>
        <w:right w:val="none" w:sz="0" w:space="0" w:color="auto"/>
      </w:divBdr>
      <w:divsChild>
        <w:div w:id="1836451727">
          <w:marLeft w:val="0"/>
          <w:marRight w:val="0"/>
          <w:marTop w:val="0"/>
          <w:marBottom w:val="0"/>
          <w:divBdr>
            <w:top w:val="none" w:sz="0" w:space="0" w:color="auto"/>
            <w:left w:val="none" w:sz="0" w:space="0" w:color="auto"/>
            <w:bottom w:val="none" w:sz="0" w:space="0" w:color="auto"/>
            <w:right w:val="none" w:sz="0" w:space="0" w:color="auto"/>
          </w:divBdr>
          <w:divsChild>
            <w:div w:id="2058818584">
              <w:marLeft w:val="0"/>
              <w:marRight w:val="0"/>
              <w:marTop w:val="0"/>
              <w:marBottom w:val="0"/>
              <w:divBdr>
                <w:top w:val="none" w:sz="0" w:space="0" w:color="auto"/>
                <w:left w:val="none" w:sz="0" w:space="0" w:color="auto"/>
                <w:bottom w:val="none" w:sz="0" w:space="0" w:color="auto"/>
                <w:right w:val="none" w:sz="0" w:space="0" w:color="auto"/>
              </w:divBdr>
              <w:divsChild>
                <w:div w:id="8130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Claude Lyncée</dc:creator>
  <cp:keywords/>
  <dc:description/>
  <cp:lastModifiedBy>Weber Lyncee</cp:lastModifiedBy>
  <cp:revision>2</cp:revision>
  <dcterms:created xsi:type="dcterms:W3CDTF">2021-05-31T14:37:00Z</dcterms:created>
  <dcterms:modified xsi:type="dcterms:W3CDTF">2021-05-31T14:37:00Z</dcterms:modified>
</cp:coreProperties>
</file>